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bookmarkStart w:id="0" w:colFirst="0" w:name="h.gjdgxs" w:colLast="0"/>
      <w:bookmarkEnd w:id="0"/>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Sheet music - online publications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Simon Zetzsche / DNB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p>
    <w:p w:rsidP="00000000" w:rsidRPr="00000000" w:rsidR="00000000" w:rsidDel="00000000" w:rsidRDefault="00000000">
      <w:pPr>
        <w:contextualSpacing w:val="0"/>
      </w:pP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Online available sheet music is collected by the German National Library for around three years now and can be delivered by a web form. That means the metadata for an object has to be given by a registered person / institution manually for each piece. Information like title, year of publication or certain identifiers are compulsive, others by choice. The work for automatic submission procedures for larger quantities is already in process with first publishers.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sheet music is presented in non-protected PDF, usually one file. Exceptions are files with the main work and a cover piece separated in a zip-file. All records are on the same bibliographic level.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While filling the web form the person has to decide whether he / she allows open access to the object on our server or limited just in the DNB itself. Around 40% of the online publications are given worldwide access and could be actually given to the Europeana.</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DNB_sheet_music_sample.xml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MARC-XML</w:t>
            </w:r>
          </w:p>
          <w:p w:rsidP="00000000" w:rsidRPr="00000000" w:rsidR="00000000" w:rsidDel="00000000" w:rsidRDefault="00000000">
            <w:pPr>
              <w:spacing w:lineRule="auto" w:line="240"/>
              <w:contextualSpacing w:val="0"/>
            </w:pPr>
            <w:r w:rsidRPr="00000000" w:rsidR="00000000" w:rsidDel="00000000">
              <w:rPr>
                <w:rtl w:val="0"/>
              </w:rPr>
              <w:t xml:space="preserve">Also available: Dublin Core, RDF, PICA3, PICA+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EDM will be available via DDB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List of metadata elements (possible):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 publishing person / institution (information already given by registration and used for every delivery)</w:t>
            </w:r>
          </w:p>
          <w:p w:rsidP="00000000" w:rsidRPr="00000000" w:rsidR="00000000" w:rsidDel="00000000" w:rsidRDefault="00000000">
            <w:pPr>
              <w:spacing w:lineRule="auto" w:line="240"/>
              <w:contextualSpacing w:val="0"/>
            </w:pPr>
            <w:r w:rsidRPr="00000000" w:rsidR="00000000" w:rsidDel="00000000">
              <w:rPr>
                <w:rtl w:val="0"/>
              </w:rPr>
              <w:t xml:space="preserve">- title (mandatory field)</w:t>
            </w:r>
          </w:p>
          <w:p w:rsidP="00000000" w:rsidRPr="00000000" w:rsidR="00000000" w:rsidDel="00000000" w:rsidRDefault="00000000">
            <w:pPr>
              <w:spacing w:lineRule="auto" w:line="240"/>
              <w:contextualSpacing w:val="0"/>
            </w:pPr>
            <w:r w:rsidRPr="00000000" w:rsidR="00000000" w:rsidDel="00000000">
              <w:rPr>
                <w:rtl w:val="0"/>
              </w:rPr>
              <w:t xml:space="preserve">- year of publication (mandatory field)</w:t>
            </w:r>
          </w:p>
          <w:p w:rsidP="00000000" w:rsidRPr="00000000" w:rsidR="00000000" w:rsidDel="00000000" w:rsidRDefault="00000000">
            <w:pPr>
              <w:spacing w:lineRule="auto" w:line="240"/>
              <w:contextualSpacing w:val="0"/>
            </w:pPr>
            <w:r w:rsidRPr="00000000" w:rsidR="00000000" w:rsidDel="00000000">
              <w:rPr>
                <w:rtl w:val="0"/>
              </w:rPr>
              <w:t xml:space="preserve">- persistent identifier</w:t>
            </w:r>
          </w:p>
          <w:p w:rsidP="00000000" w:rsidRPr="00000000" w:rsidR="00000000" w:rsidDel="00000000" w:rsidRDefault="00000000">
            <w:pPr>
              <w:spacing w:lineRule="auto" w:line="240"/>
              <w:contextualSpacing w:val="0"/>
            </w:pPr>
            <w:r w:rsidRPr="00000000" w:rsidR="00000000" w:rsidDel="00000000">
              <w:rPr>
                <w:rtl w:val="0"/>
              </w:rPr>
              <w:t xml:space="preserve">- language</w:t>
            </w:r>
          </w:p>
          <w:p w:rsidP="00000000" w:rsidRPr="00000000" w:rsidR="00000000" w:rsidDel="00000000" w:rsidRDefault="00000000">
            <w:pPr>
              <w:spacing w:lineRule="auto" w:line="240"/>
              <w:contextualSpacing w:val="0"/>
            </w:pPr>
            <w:r w:rsidRPr="00000000" w:rsidR="00000000" w:rsidDel="00000000">
              <w:rPr>
                <w:rtl w:val="0"/>
              </w:rPr>
              <w:t xml:space="preserve">- hierarchic bibliographic relation</w:t>
            </w:r>
          </w:p>
          <w:p w:rsidP="00000000" w:rsidRPr="00000000" w:rsidR="00000000" w:rsidDel="00000000" w:rsidRDefault="00000000">
            <w:pPr>
              <w:spacing w:lineRule="auto" w:line="240"/>
              <w:contextualSpacing w:val="0"/>
            </w:pPr>
            <w:r w:rsidRPr="00000000" w:rsidR="00000000" w:rsidDel="00000000">
              <w:rPr>
                <w:rtl w:val="0"/>
              </w:rPr>
              <w:t xml:space="preserve">- identifiers, e.g. GTIN/EAN, DOI, order or other unique numbers (at least one is mandatory)</w:t>
            </w:r>
          </w:p>
          <w:p w:rsidP="00000000" w:rsidRPr="00000000" w:rsidR="00000000" w:rsidDel="00000000" w:rsidRDefault="00000000">
            <w:pPr>
              <w:spacing w:lineRule="auto" w:line="240"/>
              <w:contextualSpacing w:val="0"/>
            </w:pPr>
            <w:r w:rsidRPr="00000000" w:rsidR="00000000" w:rsidDel="00000000">
              <w:rPr>
                <w:rtl w:val="0"/>
              </w:rPr>
              <w:t xml:space="preserve">- participating person (composer, writer / lyricist, editor or else)* / organisation</w:t>
            </w:r>
          </w:p>
          <w:p w:rsidP="00000000" w:rsidRPr="00000000" w:rsidR="00000000" w:rsidDel="00000000" w:rsidRDefault="00000000">
            <w:pPr>
              <w:spacing w:lineRule="auto" w:line="240"/>
              <w:contextualSpacing w:val="0"/>
            </w:pPr>
            <w:r w:rsidRPr="00000000" w:rsidR="00000000" w:rsidDel="00000000">
              <w:rPr>
                <w:rtl w:val="0"/>
              </w:rPr>
              <w:t xml:space="preserve">- functional group of the DNB / sheet music = 780 (music)</w:t>
            </w:r>
          </w:p>
          <w:p w:rsidP="00000000" w:rsidRPr="00000000" w:rsidR="00000000" w:rsidDel="00000000" w:rsidRDefault="00000000">
            <w:pPr>
              <w:spacing w:lineRule="auto" w:line="240"/>
              <w:contextualSpacing w:val="0"/>
            </w:pPr>
            <w:r w:rsidRPr="00000000" w:rsidR="00000000" w:rsidDel="00000000">
              <w:rPr>
                <w:rtl w:val="0"/>
              </w:rPr>
              <w:t xml:space="preserve">- comments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*Persons are usually linked to norm data (generated manually or automatically)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Online-Ressource = online resource</w:t>
            </w:r>
          </w:p>
          <w:p w:rsidP="00000000" w:rsidRPr="00000000" w:rsidR="00000000" w:rsidDel="00000000" w:rsidRDefault="00000000">
            <w:pPr>
              <w:spacing w:lineRule="auto" w:line="240"/>
              <w:contextualSpacing w:val="0"/>
            </w:pPr>
            <w:r w:rsidRPr="00000000" w:rsidR="00000000" w:rsidDel="00000000">
              <w:rPr>
                <w:rtl w:val="0"/>
              </w:rPr>
              <w:t xml:space="preserve">Langzeitarchivierung gewährleistet = digital preservation assured</w:t>
            </w:r>
          </w:p>
          <w:p w:rsidP="00000000" w:rsidRPr="00000000" w:rsidR="00000000" w:rsidDel="00000000" w:rsidRDefault="00000000">
            <w:pPr>
              <w:spacing w:lineRule="auto" w:line="240"/>
              <w:contextualSpacing w:val="0"/>
            </w:pPr>
            <w:r w:rsidRPr="00000000" w:rsidR="00000000" w:rsidDel="00000000">
              <w:rPr>
                <w:rtl w:val="0"/>
              </w:rPr>
              <w:t xml:space="preserve">Lizenzpflichtig = subject to licence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Genre: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Actually not, just “music” to confine from other functional groups. The delivering person is able to use free text comments to describe genres or else. Our plans for audiofiles, which would be a stand-alone web-form – while sheet music is integrated with monographs and dissertations – are nearly the same.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We use the Dewey Decimal Classification for cataloguing, which in case of classical music might be too profound for non-bibliographic users while popular music is very superficial.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While planning to give opportunity of a slim DDC respectively functional group our users shall be able to classify their music themselves since – at least – musicians and artists often try to distinguish themselves by creating new, self-titled genres.</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German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-&gt; see data sample or it’s display in our catalogue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hyperlink r:id="rId7">
              <w:r w:rsidRPr="00000000" w:rsidR="00000000" w:rsidDel="00000000">
                <w:rPr>
                  <w:strike w:val="0"/>
                  <w:color w:val="464e90"/>
                  <w:u w:val="none"/>
                  <w:rtl w:val="0"/>
                </w:rPr>
                <w:t xml:space="preserve">https://portal.dnb.de/opac.htm?method=simpleSearch&amp;query=idn%3D1031110860&amp;cqlMode=true</w:t>
              </w:r>
            </w:hyperlink>
            <w:hyperlink r:id="rId8">
              <w:r w:rsidRPr="00000000" w:rsidR="00000000" w:rsidDel="00000000">
                <w:rPr>
                  <w:rtl w:val="0"/>
                </w:rPr>
              </w:r>
            </w:hyperlink>
          </w:p>
          <w:p w:rsidP="00000000" w:rsidRPr="00000000" w:rsidR="00000000" w:rsidDel="00000000" w:rsidRDefault="00000000">
            <w:pPr>
              <w:spacing w:lineRule="auto" w:line="240"/>
              <w:contextualSpacing w:val="0"/>
            </w:pPr>
            <w:hyperlink r:id="rId9">
              <w:r w:rsidRPr="00000000" w:rsidR="00000000" w:rsidDel="00000000">
                <w:rPr>
                  <w:rtl w:val="0"/>
                </w:rPr>
              </w:r>
            </w:hyperlink>
          </w:p>
        </w:tc>
      </w:tr>
    </w:tbl>
    <w:p w:rsidP="00000000" w:rsidRPr="00000000" w:rsidR="00000000" w:rsidDel="00000000" w:rsidRDefault="00000000">
      <w:pPr>
        <w:contextualSpacing w:val="0"/>
      </w:pPr>
      <w:hyperlink r:id="rId10">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Maybe a specific vocabulary for music genres </w:t>
            </w:r>
            <w:r w:rsidRPr="00000000" w:rsidR="00000000" w:rsidDel="00000000">
              <w:rPr>
                <w:u w:val="single"/>
                <w:rtl w:val="0"/>
              </w:rPr>
              <w:t xml:space="preserve">in one language</w:t>
            </w:r>
            <w:r w:rsidRPr="00000000" w:rsidR="00000000" w:rsidDel="00000000">
              <w:rPr>
                <w:rtl w:val="0"/>
              </w:rPr>
              <w:t xml:space="preserve"> (english) or preservation state of the presented recording?</w:t>
            </w:r>
          </w:p>
        </w:tc>
      </w:tr>
    </w:tbl>
    <w:p w:rsidP="00000000" w:rsidRPr="00000000" w:rsidR="00000000" w:rsidDel="00000000" w:rsidRDefault="00000000">
      <w:pPr>
        <w:contextualSpacing w:val="0"/>
      </w:pPr>
      <w:r w:rsidRPr="00000000" w:rsidR="00000000" w:rsidDel="00000000">
        <w:rPr>
          <w:rtl w:val="0"/>
        </w:rPr>
      </w:r>
    </w:p>
    <w:sectPr>
      <w:headerReference r:id="rId11" w:type="default"/>
      <w:footerReference r:id="rId12"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s://portal.dnb.de/opac.htm?method=simpleSearch&amp;query=idn%3D1031110860&amp;cqlMode=true" Type="http://schemas.openxmlformats.org/officeDocument/2006/relationships/hyperlink" TargetMode="External"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https://portal.dnb.de/opac.htm?method=simpleSearch&amp;query=idn%3D1031110860&amp;cqlMode=true" Type="http://schemas.openxmlformats.org/officeDocument/2006/relationships/hyperlink" TargetMode="External" Id="rId9"/><Relationship Target="https://drive.google.com/folderview?id=0B4N3jJ2PToabWU1scDVFZGVKVEU&amp;usp=sharing"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https://portal.dnb.de/opac.htm?method=simpleSearch&amp;query=idn%3D1031110860&amp;cqlMode=true" Type="http://schemas.openxmlformats.org/officeDocument/2006/relationships/hyperlink" TargetMode="External" Id="rId8"/><Relationship Target="https://portal.dnb.de/opac.htm?method=simpleSearch&amp;query=idn%3D1031110860&amp;cqlMode=true"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Use_case_DNB_sheet_music.docx</dc:title>
</cp:coreProperties>
</file>